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000000"/>
          <w:sz w:val="44"/>
          <w:szCs w:val="28"/>
        </w:rPr>
      </w:pPr>
      <w:r>
        <w:rPr>
          <w:rFonts w:hint="eastAsia" w:ascii="宋体" w:hAnsi="宋体"/>
          <w:b/>
          <w:color w:val="000000"/>
          <w:sz w:val="44"/>
          <w:szCs w:val="28"/>
        </w:rPr>
        <w:t>海南</w:t>
      </w:r>
      <w:r>
        <w:rPr>
          <w:rFonts w:hint="eastAsia" w:ascii="宋体" w:hAnsi="宋体"/>
          <w:b/>
          <w:color w:val="000000"/>
          <w:sz w:val="44"/>
          <w:szCs w:val="28"/>
          <w:lang w:eastAsia="zh-CN"/>
        </w:rPr>
        <w:t>健康管理</w:t>
      </w:r>
      <w:r>
        <w:rPr>
          <w:rFonts w:hint="eastAsia" w:ascii="宋体" w:hAnsi="宋体"/>
          <w:b/>
          <w:color w:val="000000"/>
          <w:sz w:val="44"/>
          <w:szCs w:val="28"/>
        </w:rPr>
        <w:t>职业技术学院</w:t>
      </w:r>
    </w:p>
    <w:p>
      <w:pPr>
        <w:jc w:val="center"/>
        <w:rPr>
          <w:rFonts w:ascii="宋体"/>
          <w:b/>
          <w:color w:val="000000"/>
          <w:sz w:val="44"/>
          <w:szCs w:val="28"/>
        </w:rPr>
      </w:pPr>
      <w:r>
        <w:rPr>
          <w:rFonts w:hint="eastAsia" w:ascii="宋体" w:hAnsi="宋体"/>
          <w:b/>
          <w:color w:val="000000"/>
          <w:sz w:val="44"/>
          <w:szCs w:val="28"/>
          <w:lang w:eastAsia="zh-CN"/>
        </w:rPr>
        <w:t>精品</w:t>
      </w:r>
      <w:r>
        <w:rPr>
          <w:rFonts w:hint="eastAsia" w:ascii="宋体" w:hAnsi="宋体"/>
          <w:b/>
          <w:color w:val="000000"/>
          <w:sz w:val="44"/>
          <w:szCs w:val="28"/>
        </w:rPr>
        <w:t>在线</w:t>
      </w:r>
      <w:r>
        <w:rPr>
          <w:rFonts w:hint="eastAsia" w:ascii="宋体" w:hAnsi="宋体"/>
          <w:b/>
          <w:color w:val="000000"/>
          <w:sz w:val="44"/>
          <w:szCs w:val="28"/>
          <w:lang w:eastAsia="zh-CN"/>
        </w:rPr>
        <w:t>开放</w:t>
      </w:r>
      <w:r>
        <w:rPr>
          <w:rFonts w:hint="eastAsia" w:ascii="宋体" w:hAnsi="宋体"/>
          <w:b/>
          <w:color w:val="000000"/>
          <w:sz w:val="44"/>
          <w:szCs w:val="28"/>
        </w:rPr>
        <w:t>课程建设管理办法（试行）</w:t>
      </w:r>
    </w:p>
    <w:p>
      <w:pPr>
        <w:spacing w:line="720" w:lineRule="auto"/>
        <w:jc w:val="center"/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</w:pPr>
    </w:p>
    <w:p>
      <w:pPr>
        <w:spacing w:line="720" w:lineRule="auto"/>
        <w:jc w:val="center"/>
        <w:rPr>
          <w:rFonts w:ascii="宋体" w:cs="Lucida Sans Unicode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第一章</w:t>
      </w:r>
      <w:r>
        <w:rPr>
          <w:rFonts w:ascii="宋体" w:hAnsi="宋体" w:cs="Lucida Sans Unicode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总</w:t>
      </w:r>
      <w:r>
        <w:rPr>
          <w:rFonts w:ascii="宋体" w:hAnsi="宋体" w:cs="Lucida Sans Unicode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则</w:t>
      </w:r>
    </w:p>
    <w:p>
      <w:pPr>
        <w:spacing w:beforeLines="50" w:line="440" w:lineRule="exact"/>
        <w:ind w:firstLine="560" w:firstLineChars="200"/>
        <w:rPr>
          <w:rFonts w:ascii="宋体"/>
          <w:color w:val="00000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第一条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eastAsia="微软雅黑"/>
          <w:color w:val="333333"/>
          <w:kern w:val="0"/>
          <w:sz w:val="28"/>
          <w:szCs w:val="28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为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eastAsia="zh-CN"/>
        </w:rPr>
        <w:t>了贯彻</w:t>
      </w:r>
      <w:r>
        <w:rPr>
          <w:rFonts w:eastAsia="微软雅黑"/>
          <w:color w:val="333333"/>
          <w:kern w:val="0"/>
          <w:sz w:val="28"/>
          <w:szCs w:val="28"/>
        </w:rPr>
        <w:t>“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互联网</w:t>
      </w:r>
      <w:r>
        <w:rPr>
          <w:rFonts w:eastAsia="微软雅黑"/>
          <w:color w:val="333333"/>
          <w:kern w:val="0"/>
          <w:sz w:val="28"/>
          <w:szCs w:val="28"/>
        </w:rPr>
        <w:t>+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lang w:eastAsia="zh-CN"/>
        </w:rPr>
        <w:t>职业教育</w:t>
      </w:r>
      <w:r>
        <w:rPr>
          <w:rFonts w:eastAsia="微软雅黑"/>
          <w:color w:val="333333"/>
          <w:kern w:val="0"/>
          <w:sz w:val="28"/>
          <w:szCs w:val="28"/>
        </w:rPr>
        <w:t>”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国家发展战略，主动适应学生个性化发展需求，推动信息技术与教育教学深度融合，促进优质教育资源应用与共享，创新教育教学模式，全面推进教学改革，培养学生自主学习能力，提高人才培养质量，根据教育部《关于加强高等学校在线开放课程建设应用与管理的意见》（教高〔</w:t>
      </w:r>
      <w:r>
        <w:rPr>
          <w:rFonts w:eastAsia="微软雅黑"/>
          <w:color w:val="333333"/>
          <w:kern w:val="0"/>
          <w:sz w:val="28"/>
          <w:szCs w:val="28"/>
        </w:rPr>
        <w:t>2015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〕</w:t>
      </w:r>
      <w:r>
        <w:rPr>
          <w:rFonts w:eastAsia="微软雅黑"/>
          <w:color w:val="333333"/>
          <w:kern w:val="0"/>
          <w:sz w:val="28"/>
          <w:szCs w:val="28"/>
        </w:rPr>
        <w:t>3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号）《教育部关于进一步推进职业教育信息化发展的指导意见》（教职成〔2017〕4号）等文件精神，结合学院实际，特制定本办法。</w:t>
      </w:r>
    </w:p>
    <w:p>
      <w:pPr>
        <w:spacing w:line="720" w:lineRule="auto"/>
        <w:jc w:val="center"/>
        <w:rPr>
          <w:rFonts w:ascii="宋体" w:cs="Lucida Sans Unicode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第二章</w:t>
      </w:r>
      <w:r>
        <w:rPr>
          <w:rFonts w:ascii="宋体" w:hAnsi="宋体" w:cs="Lucida Sans Unicode"/>
          <w:b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建设目标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第二条</w:t>
      </w:r>
      <w:r>
        <w:rPr>
          <w:rFonts w:eastAsia="微软雅黑"/>
          <w:b/>
          <w:bCs/>
          <w:color w:val="333333"/>
          <w:kern w:val="0"/>
          <w:sz w:val="28"/>
          <w:szCs w:val="28"/>
        </w:rPr>
        <w:t> </w:t>
      </w:r>
      <w:r>
        <w:rPr>
          <w:rFonts w:hint="eastAsia" w:eastAsia="微软雅黑"/>
          <w:b/>
          <w:bCs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通过引进和自主开发在线开放课程，推进全院教学模式与方法改革，实现以教为主向以学为主转变、以课堂教学为主向课堂教学与课外教学相结合转变、以结果评价为主向结果评价与过程评价相结合转变，深入推进人才培养模式的改革与创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</w:rPr>
        <w:t>第三条</w:t>
      </w:r>
      <w:r>
        <w:rPr>
          <w:rFonts w:eastAsia="微软雅黑"/>
          <w:b/>
          <w:bCs/>
          <w:color w:val="333333"/>
          <w:kern w:val="0"/>
          <w:sz w:val="28"/>
          <w:szCs w:val="28"/>
        </w:rPr>
        <w:t> </w:t>
      </w:r>
      <w:r>
        <w:rPr>
          <w:rFonts w:hint="eastAsia" w:eastAsia="微软雅黑"/>
          <w:b/>
          <w:bCs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鼓励各专业根据本专业课程目标和实际教学需要，积极主动地充分借鉴、吸收、利用免费网络资源（包括专业教学资源库、在线开放课程、教材或教学参考书、教学视频等）开展在线开放课程以及其它教学资源建设，并实施校内和校外教学。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力争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5年内，40%以上的课程建成在线开放课程。其中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引进由名校名家讲授的精品在线开放课程15门，自主建设30门精品在线开放课程，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达到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及以上标准的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精品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在线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开放课程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-8门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，实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现更大范围的优质教学资源开放共享。</w:t>
      </w:r>
    </w:p>
    <w:p>
      <w:pPr>
        <w:spacing w:beforeLines="50" w:line="440" w:lineRule="exact"/>
        <w:jc w:val="center"/>
        <w:rPr>
          <w:rFonts w:hint="eastAsia" w:ascii="宋体" w:hAnsi="宋体" w:eastAsia="宋体" w:cs="Lucida Sans Unicode"/>
          <w:b/>
          <w:bCs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第三章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建设内容和要求</w:t>
      </w:r>
    </w:p>
    <w:p>
      <w:pPr>
        <w:spacing w:beforeLines="50" w:line="440" w:lineRule="exact"/>
        <w:ind w:firstLine="562" w:firstLineChars="200"/>
        <w:rPr>
          <w:rFonts w:hint="default" w:ascii="宋体" w:hAnsi="宋体" w:eastAsia="宋体" w:cs="Lucida Sans Unicode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第四条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在线开放课程一般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包含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下列内容：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eastAsia="微软雅黑"/>
          <w:color w:val="333333"/>
          <w:kern w:val="0"/>
          <w:sz w:val="28"/>
          <w:szCs w:val="28"/>
        </w:rPr>
        <w:t>1.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课程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eastAsia="zh-CN"/>
        </w:rPr>
        <w:t>概要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（含课程简介、课程特色、课程标准、考核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eastAsia="zh-CN"/>
        </w:rPr>
        <w:t>评价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、选用教材、学习指南、常见问题、面向对象等）；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eastAsia="微软雅黑"/>
          <w:color w:val="333333"/>
          <w:kern w:val="0"/>
          <w:sz w:val="28"/>
          <w:szCs w:val="28"/>
        </w:rPr>
        <w:t>2.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课程团队（含课程负责人及团队成员）；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eastAsia="微软雅黑"/>
          <w:color w:val="333333"/>
          <w:kern w:val="0"/>
          <w:sz w:val="28"/>
          <w:szCs w:val="28"/>
        </w:rPr>
        <w:t>3.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课程学习资源（含课程教学设计方案、授课课件、授课视频、参考资料、相关网络资源链接等）；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eastAsia="微软雅黑"/>
          <w:color w:val="333333"/>
          <w:kern w:val="0"/>
          <w:sz w:val="28"/>
          <w:szCs w:val="28"/>
        </w:rPr>
        <w:t>4.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授课视频（教学所需的所有知识点授课视频，在线开放课程一般为</w:t>
      </w:r>
      <w:r>
        <w:rPr>
          <w:rFonts w:hint="eastAsia" w:eastAsia="微软雅黑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eastAsia="微软雅黑"/>
          <w:color w:val="333333"/>
          <w:kern w:val="0"/>
          <w:sz w:val="28"/>
          <w:szCs w:val="28"/>
        </w:rPr>
        <w:t>-4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学分，每学分至少</w:t>
      </w:r>
      <w:r>
        <w:rPr>
          <w:rFonts w:eastAsia="微软雅黑"/>
          <w:color w:val="333333"/>
          <w:kern w:val="0"/>
          <w:sz w:val="28"/>
          <w:szCs w:val="28"/>
        </w:rPr>
        <w:t>10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个视频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eastAsia="zh-CN"/>
        </w:rPr>
        <w:t>，每个视频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5-15分钟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jc w:val="left"/>
        <w:textAlignment w:val="auto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eastAsia="微软雅黑"/>
          <w:color w:val="333333"/>
          <w:kern w:val="0"/>
          <w:sz w:val="28"/>
          <w:szCs w:val="28"/>
        </w:rPr>
        <w:t>5.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教学互动（含实践教学任务、作业、答疑、论坛、在线考试、评价等）。</w:t>
      </w:r>
    </w:p>
    <w:p>
      <w:pPr>
        <w:spacing w:beforeLines="50" w:line="440" w:lineRule="exact"/>
        <w:ind w:firstLine="562" w:firstLineChars="200"/>
        <w:rPr>
          <w:rFonts w:ascii="宋体" w:cs="Lucida Sans Unicode"/>
          <w:b/>
          <w:bCs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第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五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条</w:t>
      </w:r>
      <w:r>
        <w:rPr>
          <w:rFonts w:ascii="宋体" w:hAnsi="宋体" w:cs="Lucida Sans Unicode"/>
          <w:b/>
          <w:bCs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建设要求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1.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课程基于在线课程特性进行建设。在线课程是碎片化交互式学习课程，视频内容短而且模块化，按问题组织知识点，以知识点开展教学。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2.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开放课程建设需对现有课程教学设计、单元内容、知识结构、课程资源、评价体系等进行改革，以符合网络教学习惯。具体要求如下：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1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）完成课程的设计、教学视频的拍摄及各类教学资源的编制与建设。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2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）设置课堂提问、随堂测验、单元作业、课堂讨论等教学任务和教学活动，以帮助学习者有效进行学习并实现教师制定的目标。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3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）保证课程资源的知识产权清晰、明确，不侵犯第三方权益。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4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）上传课程内容到学校统一认定的在线开放课程平台，并保证课程内容的完整性。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5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）课程团队应包括主讲、在线教学人员，要充分做好网络教学设计，既确保课程学术性又考虑技术性。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6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）开课期间，应确保投入足够的时间与精力维护课程论坛、讨论区和答疑区，以保证课程教学中的问题得以及时解决。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3.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课程团队应加深对在线课程的理解，做好充分准备。团队应分工细化，责任明确，既确保课程学术性又考虑技术性，并充分做好网络教学设计。人员应有配合在线课程建设的热情和责任感，有时间和精力投入。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4.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以共建共享为基本原则，依托海南课程共享联盟，实现已有优质课程资源升级、稀缺优质课程引进、推动课程联盟课程共建共享，集聚优势力量和优质资源，构建具有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健康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特色的在线开放课程体系。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5.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注重应用共享。坚持应用驱动、建以致用，着力推动在线课程的广泛应用。整合优质教育资源和技术资源，实现课程的多种形式应用与共享，支持多种招生和教学模式。</w:t>
      </w:r>
    </w:p>
    <w:p>
      <w:pPr>
        <w:spacing w:beforeLines="50" w:line="440" w:lineRule="exact"/>
        <w:ind w:firstLine="560" w:firstLineChars="200"/>
        <w:rPr>
          <w:rFonts w:ascii="仿宋_GB2312" w:eastAsia="仿宋_GB2312" w:cs="Lucida Sans Unicode"/>
          <w:color w:val="000000"/>
          <w:kern w:val="0"/>
          <w:sz w:val="32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6.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加强规范管理。强化建设主体的自我管理机制，规范在线课程建设、应用、引进和对外推广的工作程序。完善课程内容审查制度，加强教学过程和平台运行监管，防范和制止有害信息传播，保障平台运行稳定和用户、资源等信息安全。</w:t>
      </w:r>
    </w:p>
    <w:p>
      <w:pPr>
        <w:spacing w:line="720" w:lineRule="auto"/>
        <w:jc w:val="center"/>
        <w:rPr>
          <w:rFonts w:ascii="宋体" w:cs="Lucida Sans Unicode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第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章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申报与立项</w:t>
      </w:r>
    </w:p>
    <w:p>
      <w:pPr>
        <w:spacing w:beforeLines="50" w:line="440" w:lineRule="exact"/>
        <w:ind w:firstLine="562" w:firstLineChars="200"/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第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六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条</w:t>
      </w:r>
      <w:r>
        <w:rPr>
          <w:rFonts w:ascii="宋体" w:hAnsi="宋体" w:cs="Lucida Sans Unicode"/>
          <w:b/>
          <w:bCs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申报立项范围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val="en-US" w:eastAsia="zh-CN"/>
        </w:rPr>
        <w:t xml:space="preserve"> </w:t>
      </w:r>
    </w:p>
    <w:p>
      <w:pPr>
        <w:spacing w:beforeLines="50" w:line="440" w:lineRule="exact"/>
        <w:ind w:firstLine="560" w:firstLineChars="200"/>
        <w:rPr>
          <w:rFonts w:hint="eastAsia" w:ascii="宋体" w:eastAsia="宋体" w:cs="Lucida Sans Unicode"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面向本校教师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已经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开出的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公共基础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课、专业基础课、专业核心课、专业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选修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课、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公共选修课以及第二课堂课程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已列入国家级和省级精品开放课程目录的课程，原则上不再立项建设。</w:t>
      </w:r>
    </w:p>
    <w:p>
      <w:pPr>
        <w:spacing w:beforeLines="50" w:line="440" w:lineRule="exact"/>
        <w:ind w:firstLine="562" w:firstLineChars="200"/>
        <w:rPr>
          <w:rFonts w:ascii="宋体" w:cs="Lucida Sans Unicode"/>
          <w:b/>
          <w:bCs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第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七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条</w:t>
      </w:r>
      <w:r>
        <w:rPr>
          <w:rFonts w:ascii="宋体" w:hAnsi="宋体" w:cs="Lucida Sans Unicode"/>
          <w:b/>
          <w:bCs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申报立项的条件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ind w:firstLine="560" w:firstLineChars="200"/>
        <w:textAlignment w:val="auto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1.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课程教学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团队结构合理、人员稳定、素质优良，能确保投入足够时间和精力。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团队不少于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3人，其中行业企业兼职教师至少1人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。课程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负责人原则上由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具有讲师及以上职称的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学术水平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较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高、教学经验丰富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的专任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教师担任。主讲教师需具有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较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丰富的教学经验，语言表达清晰、富有感染力；有较强的教学设计能力，能够依据在线课程教学的特点将知识碎片化并重新编排，合理运用教学辅助工具组织教学。应优先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选聘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在业界有较高学术地位的行业企业专家来担任主讲教师。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2.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申报的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必须是合格课程，且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教学条件较好、教学状态较优、教学建设与改革有特色和成效。“教学条件”包括：教师队伍、教材、教学管理、图书资料、实验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（训）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室及教学设备等因素。“教学状态”包括：课程实施过程中教师的教学思想、教学态度、教学方法及技巧、教学手段、教研状况及教学内容改革、优秀教材的使用和题库建设、教学效果等因素。“教学建设与改革有特色和成效”包括：课程建设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与改革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已取得阶段性成果和初具特色。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3.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选用教材应是高水平的优秀教材。优秀教材可以是课程组自行编写、制作的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获奖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教材，也可以是省级、国家级规划教材或国外高水平原版教材。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4.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应合理运用现代信息技术等手段，使用网络进行教学与管理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相关的课程介绍、教师介绍、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课程标准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、教案、习题、实验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（训）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指导、选用教材、参考文献目录、课程考试考核办法等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齐备或已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上网。</w:t>
      </w:r>
    </w:p>
    <w:p>
      <w:pPr>
        <w:spacing w:beforeLines="50" w:line="440" w:lineRule="exact"/>
        <w:ind w:firstLine="562" w:firstLineChars="200"/>
        <w:rPr>
          <w:rFonts w:hint="eastAsia" w:ascii="宋体" w:eastAsia="宋体" w:cs="Lucida Sans Unicode"/>
          <w:b/>
          <w:bCs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第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八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条</w:t>
      </w:r>
      <w:r>
        <w:rPr>
          <w:rFonts w:ascii="宋体" w:cs="Lucida Sans Unicode"/>
          <w:b/>
          <w:bCs/>
          <w:color w:val="000000"/>
          <w:kern w:val="0"/>
          <w:sz w:val="28"/>
          <w:szCs w:val="32"/>
        </w:rPr>
        <w:t>  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立项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程序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1.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课程组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申请。由课程负责人填写《海南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健康管理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职业技术学院在线课程建设项目申报书》，提交到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课程负责系部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2.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初评。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系部汇总后，组织专家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进行初评，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并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向学校提出推荐意见。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ascii="宋体" w:hAnsi="宋体" w:cs="Lucida Sans Unicode"/>
          <w:color w:val="000000"/>
          <w:kern w:val="0"/>
          <w:sz w:val="28"/>
          <w:szCs w:val="32"/>
        </w:rPr>
        <w:t>3.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学校评审。学校组织专家对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推荐的课程进行评审，经学校批准后正式立项。</w:t>
      </w:r>
    </w:p>
    <w:p>
      <w:pPr>
        <w:spacing w:beforeLines="50" w:line="440" w:lineRule="exact"/>
        <w:ind w:firstLine="560" w:firstLineChars="200"/>
        <w:rPr>
          <w:rFonts w:ascii="仿宋_GB2312" w:eastAsia="仿宋_GB2312" w:cs="Lucida Sans Unicode"/>
          <w:color w:val="000000"/>
          <w:kern w:val="0"/>
          <w:sz w:val="32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4.在线开放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课程的申报立项一般于每年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6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月份进行。</w:t>
      </w:r>
    </w:p>
    <w:p>
      <w:pPr>
        <w:spacing w:line="720" w:lineRule="auto"/>
        <w:jc w:val="center"/>
        <w:rPr>
          <w:rFonts w:ascii="宋体" w:cs="Lucida Sans Unicode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第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章</w:t>
      </w:r>
      <w:r>
        <w:rPr>
          <w:rFonts w:ascii="宋体" w:cs="Lucida Sans Unicode"/>
          <w:b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建设与管理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第九条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在线课程建设做到总体规划、分步实施。要求各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结合各自专业特点，制定在线课程的建设规划。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在线课程建设采用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自主申报与学校委托建设相结合的方式，每年建设一批。各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要充分发挥课程组在在线课程建设中的作用，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认真落实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“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工学结合、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校企合作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、产教融合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”。</w:t>
      </w:r>
      <w:r>
        <w:rPr>
          <w:rFonts w:ascii="宋体" w:cs="Lucida Sans Unicode"/>
          <w:color w:val="000000"/>
          <w:kern w:val="0"/>
          <w:sz w:val="28"/>
          <w:szCs w:val="32"/>
        </w:rPr>
        <w:t> </w:t>
      </w:r>
    </w:p>
    <w:p>
      <w:pPr>
        <w:spacing w:beforeLines="50" w:line="440" w:lineRule="exact"/>
        <w:ind w:firstLine="560" w:firstLineChars="200"/>
        <w:rPr>
          <w:rFonts w:hint="eastAsia" w:ascii="宋体" w:eastAsia="宋体" w:cs="Lucida Sans Unicode"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第十一条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申报在线课前要求完成一定的前期准备工作。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包括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线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课程总体设计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课程教学课件、习题、作业和其它教学活动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的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设计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在线课程的基本框架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，等等。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第十二条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经过学校评审入选的在线课程建设周期为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2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年，分为两个阶段。第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1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年为资源建设阶段，要求完成所有在线资源建设和上线工作；第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2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年为运行评价阶段，利用教学平台和课程资源进行混合式教学，收集相关数据，对课程进行自评、学生评价和专家评价。课程团队可与课程建设服务企业合作共同建设课程资源。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第十三条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课程完成第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1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年的资源建设阶段后，学校对课程进行中期检查，对于出现建设进度迟缓、建设效果不明显等问题的课程，学校将根据情况停止建设经费资助。给予问题课程三个月的整改时间，整改合格后继续建设，按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80%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给予经费资助，整改不合格的课程取消其立项建设资格，并在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年内不得再次申报该课程为在线课程建设。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第十四条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在线课程建设期满后，由课程负责人提出验收申请，学校组织专家对建设课程进行验收评审。验收评审程序分为四个阶段：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1.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资格审查（课程归口单位对课程建设情况进行全面审查）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；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2.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专家评审（学校组织专家根据课程建设内容的科学性、教学设计的合理性、学生用户体验、教学资源技术指标等方面进行综合评审）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；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3.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教学效果评价（学校通过组织专家、教师、学生等审看录像进行课程教学效果评价）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；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4.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公示材料（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7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天）。公示无异议，学校安排课程在网络在线课程平台上线使用，授予“校级在线课程”称号，向全校公布。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第十五条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课程归口单位负责对归属课程的建设与管理工作。课程团队有专人负责线上答疑、组织讨论、作业批改、线上考试等环节的教学活动。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第十六条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学校通过使用评价、定期检查等方式，对在线课程的在线运行、实际应用、教学效果等进行跟踪监测和综合评价。对在线课程公共服务平台的网络安全、内容安全、数据安全、运行及服务进行规范管理。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第十七条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校对在线课程实行年审制，年度审查工作由学校组织专家进行。审查不合格的课程，责令课程下线整改，撤销“校级在线课程”称号，但保留其两年内申请复查的资格。复查合格的课程恢复开放上线。被复查仍不合格的课程取消在线课程建设资格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第十八条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在线课程知识产权管理。课程在建设过程中，课程负责人要承诺上网内容不侵犯他人的知识产权，由此产生的纠纷，课程建设团队承担相应法律责任。课程建设完成后，在线课程的知识产权归课程建设团队、团队所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、学校三方共有；课程产生的经济效益归课程团队所有。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系部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和团队负责人对该课程的上网内容的使用权自然授予学校。未经三方同意，在线课程不得在本校以外转让或使用。</w:t>
      </w:r>
    </w:p>
    <w:p>
      <w:pPr>
        <w:spacing w:beforeLines="50" w:line="440" w:lineRule="exact"/>
        <w:ind w:firstLine="560" w:firstLineChars="200"/>
        <w:rPr>
          <w:rFonts w:ascii="仿宋_GB2312" w:eastAsia="仿宋_GB2312" w:cs="Lucida Sans Unicode"/>
          <w:color w:val="000000"/>
          <w:kern w:val="0"/>
          <w:sz w:val="32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第十九条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要充分发挥在线课程的优势，鼓励在授的各类课程利用信息化平台建设在线课程，构建多元化的学习环境。既可满足本校学生和社会学习者通过网络主动自主学习的需求，又可作为课堂教学的辅助与补充，还可以利用在线课程平台，让一些高中生或中职学生提前选修我校课程，提高我校的社会影响力和吸引力。</w:t>
      </w:r>
    </w:p>
    <w:p>
      <w:pPr>
        <w:spacing w:line="720" w:lineRule="auto"/>
        <w:jc w:val="center"/>
        <w:rPr>
          <w:rFonts w:hint="eastAsia" w:ascii="宋体" w:eastAsia="宋体" w:cs="Lucida Sans Unicode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第六章</w:t>
      </w:r>
      <w:r>
        <w:rPr>
          <w:rFonts w:ascii="宋体" w:cs="Lucida Sans Unicode"/>
          <w:b/>
          <w:color w:val="000000"/>
          <w:kern w:val="0"/>
          <w:sz w:val="28"/>
          <w:szCs w:val="28"/>
        </w:rPr>
        <w:t> </w:t>
      </w:r>
      <w:r>
        <w:rPr>
          <w:rFonts w:hint="eastAsia" w:ascii="宋体" w:cs="Lucida Sans Unicode"/>
          <w:b/>
          <w:color w:val="000000"/>
          <w:kern w:val="0"/>
          <w:sz w:val="28"/>
          <w:szCs w:val="28"/>
          <w:lang w:eastAsia="zh-CN"/>
        </w:rPr>
        <w:t>经费管理</w:t>
      </w:r>
    </w:p>
    <w:p>
      <w:pPr>
        <w:spacing w:beforeLines="50" w:line="440" w:lineRule="exact"/>
        <w:ind w:firstLine="562" w:firstLineChars="200"/>
        <w:rPr>
          <w:rFonts w:hint="eastAsia" w:ascii="宋体" w:eastAsia="宋体" w:cs="Lucida Sans Unicode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第二十条</w:t>
      </w:r>
      <w:r>
        <w:rPr>
          <w:rFonts w:ascii="宋体" w:hAnsi="宋体" w:cs="Lucida Sans Unicode"/>
          <w:b/>
          <w:bCs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课程建设经费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学校对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立项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的课程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，每年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照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课程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学分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学时计算视频时长和建设经费（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见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表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>1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。经费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用于校内在线课程建设，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包括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各类调研、研讨、咨询、评审、材料制作费、教学文件及教学资源等软件产品开发过程的各项支出。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经费管理按照《海南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健康管理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职业技术学院课程建设项目经费管理与使用办法》执行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val="en-US" w:eastAsia="zh-CN"/>
        </w:rPr>
        <w:t>。</w:t>
      </w:r>
    </w:p>
    <w:p>
      <w:pPr>
        <w:jc w:val="center"/>
        <w:rPr>
          <w:rFonts w:ascii="宋体" w:cs="Lucida Sans Unicode"/>
          <w:color w:val="000000"/>
          <w:kern w:val="0"/>
          <w:sz w:val="28"/>
          <w:szCs w:val="28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28"/>
        </w:rPr>
        <w:t>表</w:t>
      </w:r>
      <w:r>
        <w:rPr>
          <w:rFonts w:ascii="宋体" w:hAnsi="宋体" w:cs="Lucida Sans Unicode"/>
          <w:color w:val="000000"/>
          <w:kern w:val="0"/>
          <w:sz w:val="28"/>
          <w:szCs w:val="28"/>
        </w:rPr>
        <w:t xml:space="preserve">1 </w:t>
      </w:r>
      <w:r>
        <w:rPr>
          <w:rFonts w:hint="eastAsia" w:ascii="宋体" w:hAnsi="宋体" w:cs="Lucida Sans Unicode"/>
          <w:color w:val="000000"/>
          <w:kern w:val="0"/>
          <w:sz w:val="28"/>
          <w:szCs w:val="28"/>
        </w:rPr>
        <w:t>课程建设经费标准参照表</w:t>
      </w:r>
    </w:p>
    <w:tbl>
      <w:tblPr>
        <w:tblStyle w:val="4"/>
        <w:tblW w:w="835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1063"/>
        <w:gridCol w:w="1112"/>
        <w:gridCol w:w="112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87" w:type="dxa"/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课程学时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数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112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32</w:t>
            </w:r>
          </w:p>
        </w:tc>
        <w:tc>
          <w:tcPr>
            <w:tcW w:w="1125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64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987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视频时长不少于（分钟）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12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1125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987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在线开放课程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建设经费（元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7500</w:t>
            </w:r>
          </w:p>
        </w:tc>
        <w:tc>
          <w:tcPr>
            <w:tcW w:w="11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15000</w:t>
            </w:r>
          </w:p>
        </w:tc>
        <w:tc>
          <w:tcPr>
            <w:tcW w:w="112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30000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987" w:type="dxa"/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精品在线开放课程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建设经费（元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112" w:type="dxa"/>
            <w:vAlign w:val="bottom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125" w:type="dxa"/>
            <w:vAlign w:val="bottom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1063" w:type="dxa"/>
            <w:vAlign w:val="bottom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80000</w:t>
            </w:r>
          </w:p>
        </w:tc>
      </w:tr>
    </w:tbl>
    <w:p>
      <w:pPr>
        <w:spacing w:beforeLines="50" w:line="440" w:lineRule="exact"/>
        <w:jc w:val="center"/>
        <w:rPr>
          <w:rFonts w:hint="eastAsia" w:ascii="宋体" w:hAns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第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cs="Lucida Sans Unicode"/>
          <w:b/>
          <w:color w:val="000000"/>
          <w:kern w:val="0"/>
          <w:sz w:val="28"/>
          <w:szCs w:val="28"/>
        </w:rPr>
        <w:t>章</w:t>
      </w:r>
      <w:r>
        <w:rPr>
          <w:rFonts w:ascii="宋体" w:cs="Lucida Sans Unicode"/>
          <w:b/>
          <w:color w:val="000000"/>
          <w:kern w:val="0"/>
          <w:sz w:val="28"/>
          <w:szCs w:val="28"/>
        </w:rPr>
        <w:t> </w:t>
      </w:r>
      <w:r>
        <w:rPr>
          <w:rFonts w:hint="eastAsia" w:ascii="宋体" w:cs="Lucida Sans Unicode"/>
          <w:b/>
          <w:color w:val="000000"/>
          <w:kern w:val="0"/>
          <w:sz w:val="28"/>
          <w:szCs w:val="28"/>
          <w:lang w:eastAsia="zh-CN"/>
        </w:rPr>
        <w:t>技术支持</w:t>
      </w:r>
    </w:p>
    <w:p>
      <w:pPr>
        <w:spacing w:beforeLines="50" w:line="440" w:lineRule="exact"/>
        <w:ind w:firstLine="560" w:firstLineChars="200"/>
        <w:rPr>
          <w:rFonts w:hint="eastAsia" w:ascii="宋体" w:hAns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第二十一条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学校制定《海南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健康管理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职业技术学院在线课程建设技术参数基本要求》、《海南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健康管理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职业技术学院在线课程建设质量评价基本指标体系》，提供技术支持。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学校提供在线课程共享平台，开展系列技术培训，提供专业教学资源制作工具、在线技术咨询、提供课程设计技术服务。并协助更新和维护。</w:t>
      </w:r>
    </w:p>
    <w:p>
      <w:pPr>
        <w:spacing w:beforeLines="50" w:line="440" w:lineRule="exact"/>
        <w:jc w:val="center"/>
        <w:rPr>
          <w:rFonts w:ascii="宋体" w:cs="Lucida Sans Unicode"/>
          <w:b/>
          <w:bCs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第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  <w:lang w:eastAsia="zh-CN"/>
        </w:rPr>
        <w:t>八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章</w:t>
      </w:r>
      <w:r>
        <w:rPr>
          <w:rFonts w:ascii="宋体" w:cs="Lucida Sans Unicode"/>
          <w:b/>
          <w:bCs/>
          <w:color w:val="000000"/>
          <w:kern w:val="0"/>
          <w:sz w:val="28"/>
          <w:szCs w:val="32"/>
        </w:rPr>
        <w:t>  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附</w:t>
      </w:r>
      <w:r>
        <w:rPr>
          <w:rFonts w:ascii="宋体" w:cs="Lucida Sans Unicode"/>
          <w:b/>
          <w:bCs/>
          <w:color w:val="000000"/>
          <w:kern w:val="0"/>
          <w:sz w:val="28"/>
          <w:szCs w:val="32"/>
        </w:rPr>
        <w:t>  </w:t>
      </w:r>
      <w:r>
        <w:rPr>
          <w:rFonts w:hint="eastAsia" w:ascii="宋体" w:hAnsi="宋体" w:cs="Lucida Sans Unicode"/>
          <w:b/>
          <w:bCs/>
          <w:color w:val="000000"/>
          <w:kern w:val="0"/>
          <w:sz w:val="28"/>
          <w:szCs w:val="32"/>
        </w:rPr>
        <w:t>则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第二十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二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本规定由教务处负责解释。</w:t>
      </w:r>
    </w:p>
    <w:p>
      <w:pPr>
        <w:spacing w:beforeLines="50" w:line="440" w:lineRule="exact"/>
        <w:ind w:firstLine="560" w:firstLineChars="200"/>
        <w:rPr>
          <w:rFonts w:ascii="宋体" w:cs="Lucida Sans Unicode"/>
          <w:color w:val="000000"/>
          <w:kern w:val="0"/>
          <w:sz w:val="28"/>
          <w:szCs w:val="32"/>
        </w:rPr>
      </w:pP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第二十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  <w:lang w:eastAsia="zh-CN"/>
        </w:rPr>
        <w:t>三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条</w:t>
      </w:r>
      <w:r>
        <w:rPr>
          <w:rFonts w:ascii="宋体" w:hAnsi="宋体" w:cs="Lucida Sans Unicode"/>
          <w:color w:val="000000"/>
          <w:kern w:val="0"/>
          <w:sz w:val="28"/>
          <w:szCs w:val="32"/>
        </w:rPr>
        <w:t xml:space="preserve"> </w:t>
      </w:r>
      <w:r>
        <w:rPr>
          <w:rFonts w:hint="eastAsia" w:ascii="宋体" w:hAnsi="宋体" w:cs="Lucida Sans Unicode"/>
          <w:color w:val="000000"/>
          <w:kern w:val="0"/>
          <w:sz w:val="28"/>
          <w:szCs w:val="32"/>
        </w:rPr>
        <w:t>本规定自公布之日起开始执行。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AF7"/>
    <w:rsid w:val="00037AF7"/>
    <w:rsid w:val="000E3359"/>
    <w:rsid w:val="001D63B6"/>
    <w:rsid w:val="0028597E"/>
    <w:rsid w:val="002B0AF9"/>
    <w:rsid w:val="002B644C"/>
    <w:rsid w:val="00304CE0"/>
    <w:rsid w:val="003F751F"/>
    <w:rsid w:val="004C2534"/>
    <w:rsid w:val="0050725F"/>
    <w:rsid w:val="00573B8D"/>
    <w:rsid w:val="0080027B"/>
    <w:rsid w:val="0081748F"/>
    <w:rsid w:val="00872764"/>
    <w:rsid w:val="009149EA"/>
    <w:rsid w:val="009E3CE9"/>
    <w:rsid w:val="009F0636"/>
    <w:rsid w:val="00A77435"/>
    <w:rsid w:val="00AA3A45"/>
    <w:rsid w:val="00B62D11"/>
    <w:rsid w:val="00CD0BFE"/>
    <w:rsid w:val="00E638FB"/>
    <w:rsid w:val="00E82DC8"/>
    <w:rsid w:val="00EB578D"/>
    <w:rsid w:val="00F13DE0"/>
    <w:rsid w:val="018D14E9"/>
    <w:rsid w:val="070403E4"/>
    <w:rsid w:val="08F50FEB"/>
    <w:rsid w:val="094F599F"/>
    <w:rsid w:val="0DB37E5E"/>
    <w:rsid w:val="14241871"/>
    <w:rsid w:val="182A2BD7"/>
    <w:rsid w:val="19F44403"/>
    <w:rsid w:val="24D651E0"/>
    <w:rsid w:val="2C81580D"/>
    <w:rsid w:val="31E24663"/>
    <w:rsid w:val="3C5F63F7"/>
    <w:rsid w:val="3DB2688B"/>
    <w:rsid w:val="3EF61278"/>
    <w:rsid w:val="44631D1E"/>
    <w:rsid w:val="4A70650B"/>
    <w:rsid w:val="55BF3EA7"/>
    <w:rsid w:val="5839553E"/>
    <w:rsid w:val="5C4010FD"/>
    <w:rsid w:val="5C947738"/>
    <w:rsid w:val="5D070D22"/>
    <w:rsid w:val="61BC2688"/>
    <w:rsid w:val="63C20176"/>
    <w:rsid w:val="64561E36"/>
    <w:rsid w:val="64C666AA"/>
    <w:rsid w:val="6A5E105E"/>
    <w:rsid w:val="6FF33E51"/>
    <w:rsid w:val="7296019B"/>
    <w:rsid w:val="7563388C"/>
    <w:rsid w:val="7C4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696</Words>
  <Characters>3971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2016-12-08T08:29:00Z</dcterms:created>
  <dc:creator>lenovo</dc:creator>
  <cp:lastModifiedBy>201900134</cp:lastModifiedBy>
  <dcterms:modified xsi:type="dcterms:W3CDTF">2019-07-02T07:17:02Z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